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36"/>
        </w:rPr>
        <w:t>关于做好202</w:t>
      </w:r>
      <w:r>
        <w:rPr>
          <w:rFonts w:hint="eastAsia" w:ascii="方正小标宋简体" w:hAnsi="方正小标宋简体" w:eastAsia="方正小标宋简体" w:cs="方正小标宋简体"/>
          <w:sz w:val="44"/>
          <w:szCs w:val="36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sz w:val="44"/>
          <w:szCs w:val="36"/>
        </w:rPr>
        <w:t>年</w:t>
      </w:r>
      <w:r>
        <w:rPr>
          <w:rFonts w:hint="eastAsia" w:ascii="方正小标宋简体" w:hAnsi="方正小标宋简体" w:eastAsia="方正小标宋简体" w:cs="方正小标宋简体"/>
          <w:sz w:val="44"/>
          <w:szCs w:val="36"/>
          <w:lang w:val="en-US" w:eastAsia="zh-CN"/>
        </w:rPr>
        <w:t>山东省高等学校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36"/>
        </w:rPr>
        <w:t>教师资格考试面试工作的通知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0" w:firstLineChars="0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textAlignment w:val="auto"/>
        <w:rPr>
          <w:rFonts w:hint="eastAsia"/>
        </w:rPr>
      </w:pPr>
      <w:r>
        <w:rPr>
          <w:rFonts w:hint="eastAsia"/>
        </w:rPr>
        <w:t>各系部、</w:t>
      </w:r>
      <w:r>
        <w:rPr>
          <w:rFonts w:hint="eastAsia"/>
          <w:lang w:val="en-US" w:eastAsia="zh-CN"/>
        </w:rPr>
        <w:t>各</w:t>
      </w:r>
      <w:r>
        <w:rPr>
          <w:rFonts w:hint="eastAsia"/>
        </w:rPr>
        <w:t>部门: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/>
        </w:rPr>
      </w:pPr>
      <w:r>
        <w:rPr>
          <w:rFonts w:hint="eastAsia"/>
        </w:rPr>
        <w:t>根据《山东省教育厅关于做好202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年山东省高等学校教师资格考试面试工作的通知》(鲁教师函〔202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〕1</w:t>
      </w:r>
      <w:r>
        <w:rPr>
          <w:rFonts w:hint="eastAsia"/>
          <w:lang w:val="en-US" w:eastAsia="zh-CN"/>
        </w:rPr>
        <w:t>6</w:t>
      </w:r>
      <w:r>
        <w:rPr>
          <w:rFonts w:hint="eastAsia"/>
        </w:rPr>
        <w:t>号)</w:t>
      </w:r>
      <w:r>
        <w:rPr>
          <w:rFonts w:hint="eastAsia"/>
          <w:lang w:val="en-US" w:eastAsia="zh-CN"/>
        </w:rPr>
        <w:t>文件</w:t>
      </w:r>
      <w:r>
        <w:rPr>
          <w:rFonts w:hint="eastAsia"/>
        </w:rPr>
        <w:t>要求,</w:t>
      </w:r>
      <w:r>
        <w:rPr>
          <w:rFonts w:hint="eastAsia"/>
          <w:lang w:val="en-US" w:eastAsia="zh-CN"/>
        </w:rPr>
        <w:t>现将</w:t>
      </w:r>
      <w:r>
        <w:rPr>
          <w:rFonts w:hint="eastAsia"/>
        </w:rPr>
        <w:t>202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年高等学校教师资格考试面试工作</w:t>
      </w:r>
      <w:r>
        <w:rPr>
          <w:rFonts w:hint="eastAsia"/>
          <w:lang w:val="en-US" w:eastAsia="zh-CN"/>
        </w:rPr>
        <w:t>相关要求通知如下，请相关人员在规定时间内进行报名</w:t>
      </w:r>
      <w:r>
        <w:rPr>
          <w:rFonts w:hint="eastAsi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一、面试人员范围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/>
        </w:rPr>
      </w:pPr>
      <w:r>
        <w:rPr>
          <w:rFonts w:hint="eastAsia"/>
        </w:rPr>
        <w:t>高校教师资格考试笔试合格、取得《山东省高等学校教师岗前培训考试暨教师资格笔试合格证》的人员。符合《山东省高等学校教师资格制度实施细则》规定免试条件的人员可申请免面试。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二、工作组织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面试工作由省教育厅统一组织实施，在山东师范大学、曲阜师范大学、山东科技大学、鲁东大学、潍坊学院等5所高校设立面试点，具体考务工作由省高等学校教师资格认定指导中心（以下简称省认定指导中心）负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黑体" w:hAnsi="黑体" w:eastAsia="黑体" w:cs="黑体"/>
          <w:lang w:val="en-US" w:eastAsia="zh-CN"/>
        </w:rPr>
      </w:pPr>
      <w:r>
        <w:rPr>
          <w:rFonts w:hint="default" w:ascii="黑体" w:hAnsi="黑体" w:eastAsia="黑体" w:cs="黑体"/>
          <w:lang w:val="en-US" w:eastAsia="zh-CN"/>
        </w:rPr>
        <w:t>三、内容方式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面试工作根据《山东省高等学校教师资格考试面试办法及标准（试行）》进行，主要通过试讲、答辩、审查面试申请人教学资料等方式，重点考察面试申请人的教学基本素质和能力，包括：仪表仪态、行为举止、思维能力以及口头表达能力；知识水平和运用教育学、心理学等理论解决教育教学和学生管理中实际问题的能力；实现教学目的、组织课程实施、掌握课程内容、运用教学语言和教学资源等能力，以及普通话、提问、板书和讲解的技巧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  <w:lang w:val="en-US" w:eastAsia="zh-CN"/>
        </w:rPr>
        <w:t>四</w:t>
      </w:r>
      <w:r>
        <w:rPr>
          <w:rFonts w:hint="eastAsia" w:ascii="黑体" w:hAnsi="黑体" w:eastAsia="黑体" w:cs="黑体"/>
        </w:rPr>
        <w:t>、时间安排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b w:val="0"/>
          <w:bCs w:val="0"/>
        </w:rPr>
      </w:pPr>
      <w:r>
        <w:rPr>
          <w:rFonts w:hint="eastAsia" w:ascii="楷体" w:hAnsi="楷体" w:eastAsia="楷体" w:cs="楷体"/>
        </w:rPr>
        <w:t>（一）个人申请。</w:t>
      </w:r>
      <w:r>
        <w:rPr>
          <w:rFonts w:hint="eastAsia" w:ascii="仿宋_GB2312" w:hAnsi="仿宋_GB2312" w:eastAsia="仿宋_GB2312" w:cs="仿宋_GB2312"/>
        </w:rPr>
        <w:t>面试申请人员（含符合免面试条件人员）</w:t>
      </w:r>
      <w:r>
        <w:rPr>
          <w:rFonts w:hint="eastAsia" w:ascii="仿宋_GB2312" w:hAnsi="仿宋_GB2312" w:eastAsia="仿宋_GB2312" w:cs="仿宋_GB2312"/>
          <w:b w:val="0"/>
          <w:bCs w:val="0"/>
        </w:rPr>
        <w:t>于4月22—25日登录面试报名系统（以下简称系统，网址：http://sdgspxpt.gspxonline.com/）提交面试申请。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楷体" w:hAnsi="楷体" w:eastAsia="楷体" w:cs="楷体"/>
        </w:rPr>
        <w:t>（二）学校审核。</w:t>
      </w:r>
      <w:r>
        <w:rPr>
          <w:rFonts w:hint="eastAsia" w:ascii="仿宋_GB2312" w:hAnsi="仿宋_GB2312" w:eastAsia="仿宋_GB2312" w:cs="仿宋_GB2312"/>
          <w:b w:val="0"/>
          <w:bCs w:val="0"/>
          <w:lang w:val="en-US" w:eastAsia="zh-CN"/>
        </w:rPr>
        <w:t>我</w:t>
      </w:r>
      <w:r>
        <w:rPr>
          <w:rFonts w:hint="eastAsia" w:ascii="仿宋_GB2312" w:hAnsi="仿宋_GB2312" w:eastAsia="仿宋_GB2312" w:cs="仿宋_GB2312"/>
          <w:b w:val="0"/>
          <w:bCs w:val="0"/>
        </w:rPr>
        <w:t>校管理员登录系统4月26日</w:t>
      </w:r>
      <w:r>
        <w:rPr>
          <w:rFonts w:hint="eastAsia" w:ascii="仿宋_GB2312" w:hAnsi="仿宋_GB2312" w:eastAsia="仿宋_GB2312" w:cs="仿宋_GB2312"/>
        </w:rPr>
        <w:t>前审核</w:t>
      </w:r>
      <w:r>
        <w:rPr>
          <w:rFonts w:hint="eastAsia" w:cs="仿宋_GB2312"/>
          <w:lang w:val="en-US" w:eastAsia="zh-CN"/>
        </w:rPr>
        <w:t>我</w:t>
      </w:r>
      <w:r>
        <w:rPr>
          <w:rFonts w:hint="eastAsia" w:ascii="仿宋_GB2312" w:hAnsi="仿宋_GB2312" w:eastAsia="仿宋_GB2312" w:cs="仿宋_GB2312"/>
        </w:rPr>
        <w:t>校面试申请人员报名信息。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楷体" w:hAnsi="楷体" w:eastAsia="楷体" w:cs="楷体"/>
        </w:rPr>
        <w:t>（三）网上缴费。</w:t>
      </w:r>
      <w:r>
        <w:rPr>
          <w:rFonts w:hint="eastAsia" w:ascii="仿宋_GB2312" w:hAnsi="仿宋_GB2312" w:eastAsia="仿宋_GB2312" w:cs="仿宋_GB2312"/>
        </w:rPr>
        <w:t>报名参加教师资格面试人员按照省发展改革委、省财政厅《关于重新明确教师资格考试收费标准有关问题的通知》（鲁发改成本〔2021〕474号）规定的收费标准缴纳面试费（每人次220元）。</w:t>
      </w:r>
      <w:r>
        <w:rPr>
          <w:rFonts w:hint="eastAsia" w:ascii="仿宋_GB2312" w:hAnsi="仿宋_GB2312" w:eastAsia="仿宋_GB2312" w:cs="仿宋_GB2312"/>
          <w:b w:val="0"/>
          <w:bCs w:val="0"/>
        </w:rPr>
        <w:t>面试申请人员应于4月27日前登录系统完成网上缴费，逾期未缴费视为放弃考试。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五、工作要求</w:t>
      </w:r>
    </w:p>
    <w:p>
      <w:pPr>
        <w:keepNext w:val="0"/>
        <w:keepLines w:val="0"/>
        <w:pageBreakBefore w:val="0"/>
        <w:widowControl w:val="0"/>
        <w:tabs>
          <w:tab w:val="left" w:pos="1320"/>
        </w:tabs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jc w:val="both"/>
        <w:textAlignment w:val="auto"/>
        <w:rPr>
          <w:rFonts w:hint="eastAsia" w:cstheme="minorBidi"/>
          <w:kern w:val="2"/>
          <w:sz w:val="32"/>
          <w:szCs w:val="24"/>
          <w:lang w:val="en-US" w:eastAsia="zh-CN" w:bidi="ar-SA"/>
        </w:rPr>
      </w:pPr>
      <w:r>
        <w:rPr>
          <w:rFonts w:hint="eastAsia" w:cstheme="minorBidi"/>
          <w:kern w:val="2"/>
          <w:sz w:val="32"/>
          <w:szCs w:val="24"/>
          <w:lang w:val="en-US" w:eastAsia="zh-CN" w:bidi="ar-SA"/>
        </w:rPr>
        <w:t>各系部、各部门要高度重视，及时通知符合面试条件的本部门人员按时参加面试。参与面试人员应当自觉诚信参考,面试中有作弊行为的，其面试成绩作废，3年内不得再次参加教师资格考试；涉嫌违法犯罪的将追究相关责任。</w:t>
      </w:r>
    </w:p>
    <w:p>
      <w:pPr>
        <w:keepNext w:val="0"/>
        <w:keepLines w:val="0"/>
        <w:pageBreakBefore w:val="0"/>
        <w:widowControl w:val="0"/>
        <w:tabs>
          <w:tab w:val="left" w:pos="1320"/>
        </w:tabs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cstheme="minorBidi"/>
          <w:kern w:val="2"/>
          <w:sz w:val="32"/>
          <w:szCs w:val="24"/>
          <w:lang w:val="en-US" w:eastAsia="zh-CN" w:bidi="ar-SA"/>
        </w:rPr>
      </w:pPr>
      <w:r>
        <w:rPr>
          <w:rFonts w:hint="default" w:ascii="仿宋_GB2312" w:hAnsi="仿宋_GB2312" w:eastAsia="仿宋_GB2312" w:cstheme="minorBidi"/>
          <w:kern w:val="2"/>
          <w:sz w:val="32"/>
          <w:szCs w:val="24"/>
          <w:lang w:val="en-US" w:eastAsia="zh-CN" w:bidi="ar-SA"/>
        </w:rPr>
        <w:t>联系人</w:t>
      </w:r>
      <w:r>
        <w:rPr>
          <w:rFonts w:hint="eastAsia" w:cstheme="minorBidi"/>
          <w:kern w:val="2"/>
          <w:sz w:val="32"/>
          <w:szCs w:val="24"/>
          <w:lang w:val="en-US" w:eastAsia="zh-CN" w:bidi="ar-SA"/>
        </w:rPr>
        <w:t>：李孝波</w:t>
      </w:r>
    </w:p>
    <w:p>
      <w:pPr>
        <w:keepNext w:val="0"/>
        <w:keepLines w:val="0"/>
        <w:pageBreakBefore w:val="0"/>
        <w:widowControl w:val="0"/>
        <w:tabs>
          <w:tab w:val="left" w:pos="1320"/>
        </w:tabs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cstheme="minorBidi"/>
          <w:kern w:val="2"/>
          <w:sz w:val="32"/>
          <w:szCs w:val="24"/>
          <w:lang w:val="en-US" w:eastAsia="zh-CN" w:bidi="ar-SA"/>
        </w:rPr>
      </w:pPr>
      <w:r>
        <w:rPr>
          <w:rFonts w:hint="default" w:ascii="仿宋_GB2312" w:hAnsi="仿宋_GB2312" w:eastAsia="仿宋_GB2312" w:cstheme="minorBidi"/>
          <w:kern w:val="2"/>
          <w:sz w:val="32"/>
          <w:szCs w:val="24"/>
          <w:lang w:val="en-US" w:eastAsia="zh-CN" w:bidi="ar-SA"/>
        </w:rPr>
        <w:t>联系方式：</w:t>
      </w:r>
      <w:r>
        <w:rPr>
          <w:rFonts w:hint="eastAsia" w:cstheme="minorBidi"/>
          <w:kern w:val="2"/>
          <w:sz w:val="32"/>
          <w:szCs w:val="24"/>
          <w:lang w:val="en-US" w:eastAsia="zh-CN" w:bidi="ar-SA"/>
        </w:rPr>
        <w:t>0531-83118165</w:t>
      </w:r>
    </w:p>
    <w:p>
      <w:pPr>
        <w:keepNext w:val="0"/>
        <w:keepLines w:val="0"/>
        <w:pageBreakBefore w:val="0"/>
        <w:widowControl w:val="0"/>
        <w:tabs>
          <w:tab w:val="left" w:pos="1320"/>
        </w:tabs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cstheme="minorBidi"/>
          <w:kern w:val="2"/>
          <w:sz w:val="32"/>
          <w:szCs w:val="24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tabs>
          <w:tab w:val="left" w:pos="1320"/>
        </w:tabs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cstheme="minorBidi"/>
          <w:kern w:val="2"/>
          <w:sz w:val="32"/>
          <w:szCs w:val="24"/>
          <w:lang w:val="en-US" w:eastAsia="zh-CN" w:bidi="ar-SA"/>
        </w:rPr>
      </w:pPr>
      <w:r>
        <w:rPr>
          <w:rFonts w:hint="eastAsia" w:cstheme="minorBidi"/>
          <w:kern w:val="2"/>
          <w:sz w:val="32"/>
          <w:szCs w:val="24"/>
          <w:lang w:val="en-US" w:eastAsia="zh-CN" w:bidi="ar-SA"/>
        </w:rPr>
        <w:t xml:space="preserve">                 </w:t>
      </w:r>
      <w:bookmarkStart w:id="0" w:name="_GoBack"/>
      <w:bookmarkEnd w:id="0"/>
      <w:r>
        <w:rPr>
          <w:rFonts w:hint="eastAsia" w:cstheme="minorBidi"/>
          <w:kern w:val="2"/>
          <w:sz w:val="32"/>
          <w:szCs w:val="24"/>
          <w:lang w:val="en-US" w:eastAsia="zh-CN" w:bidi="ar-SA"/>
        </w:rPr>
        <w:t xml:space="preserve">             组织人事处</w:t>
      </w:r>
    </w:p>
    <w:p>
      <w:pPr>
        <w:keepNext w:val="0"/>
        <w:keepLines w:val="0"/>
        <w:pageBreakBefore w:val="0"/>
        <w:widowControl w:val="0"/>
        <w:tabs>
          <w:tab w:val="left" w:pos="1320"/>
        </w:tabs>
        <w:kinsoku/>
        <w:wordWrap/>
        <w:overflowPunct/>
        <w:topLinePunct w:val="0"/>
        <w:autoSpaceDE/>
        <w:autoSpaceDN/>
        <w:bidi w:val="0"/>
        <w:adjustRightInd/>
        <w:snapToGrid/>
        <w:jc w:val="right"/>
        <w:textAlignment w:val="auto"/>
        <w:rPr>
          <w:rFonts w:hint="default" w:cstheme="minorBidi"/>
          <w:kern w:val="2"/>
          <w:sz w:val="32"/>
          <w:szCs w:val="24"/>
          <w:lang w:val="en-US" w:eastAsia="zh-CN" w:bidi="ar-SA"/>
        </w:rPr>
      </w:pPr>
      <w:r>
        <w:rPr>
          <w:rFonts w:hint="eastAsia" w:cstheme="minorBidi"/>
          <w:kern w:val="2"/>
          <w:sz w:val="32"/>
          <w:szCs w:val="24"/>
          <w:lang w:val="en-US" w:eastAsia="zh-CN" w:bidi="ar-SA"/>
        </w:rPr>
        <w:t>2024年4月19日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汉仪书宋二KW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altName w:val="汉仪楷体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_GB2312">
    <w:altName w:val="汉仪楷体简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汉仪楷体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dkNjZiMmQ3MzAxNzA2YTVlMDA2OGUwOTA0NWE5MzgifQ=="/>
  </w:docVars>
  <w:rsids>
    <w:rsidRoot w:val="318B5E0D"/>
    <w:rsid w:val="00A962A2"/>
    <w:rsid w:val="01D67ED0"/>
    <w:rsid w:val="06367DD0"/>
    <w:rsid w:val="065F4A5D"/>
    <w:rsid w:val="0ADC2BE5"/>
    <w:rsid w:val="0CF87B8D"/>
    <w:rsid w:val="0D6D59C4"/>
    <w:rsid w:val="11DE5560"/>
    <w:rsid w:val="13BF4884"/>
    <w:rsid w:val="162D3043"/>
    <w:rsid w:val="1859066D"/>
    <w:rsid w:val="1C3E3E38"/>
    <w:rsid w:val="1DC35F95"/>
    <w:rsid w:val="236906A5"/>
    <w:rsid w:val="24AC1FB6"/>
    <w:rsid w:val="29747D10"/>
    <w:rsid w:val="2A34234D"/>
    <w:rsid w:val="2F600CC5"/>
    <w:rsid w:val="318B5E0D"/>
    <w:rsid w:val="367E5F1A"/>
    <w:rsid w:val="382878BD"/>
    <w:rsid w:val="393D67A4"/>
    <w:rsid w:val="3CA11118"/>
    <w:rsid w:val="423436D6"/>
    <w:rsid w:val="481B1D0B"/>
    <w:rsid w:val="489E604A"/>
    <w:rsid w:val="495C538C"/>
    <w:rsid w:val="4AEA55F5"/>
    <w:rsid w:val="4C2D308E"/>
    <w:rsid w:val="4C9C1913"/>
    <w:rsid w:val="4E497600"/>
    <w:rsid w:val="4F580B6C"/>
    <w:rsid w:val="520308E4"/>
    <w:rsid w:val="54005B5D"/>
    <w:rsid w:val="59215FFE"/>
    <w:rsid w:val="5B9D7062"/>
    <w:rsid w:val="69175C22"/>
    <w:rsid w:val="6BB528E3"/>
    <w:rsid w:val="70A21EE6"/>
    <w:rsid w:val="711A34A8"/>
    <w:rsid w:val="74422EB3"/>
    <w:rsid w:val="74B25C81"/>
    <w:rsid w:val="74B56C06"/>
    <w:rsid w:val="75D62912"/>
    <w:rsid w:val="79FC6992"/>
    <w:rsid w:val="7B2A7E9F"/>
    <w:rsid w:val="FF4F5A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720" w:firstLineChars="200"/>
      <w:jc w:val="both"/>
    </w:pPr>
    <w:rPr>
      <w:rFonts w:ascii="仿宋_GB2312" w:hAnsi="仿宋_GB2312" w:eastAsia="仿宋_GB2312" w:cstheme="minorBidi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0" w:afterAutospacing="0" w:line="560" w:lineRule="exact"/>
      <w:ind w:firstLine="0" w:firstLineChars="0"/>
      <w:jc w:val="center"/>
      <w:outlineLvl w:val="0"/>
    </w:pPr>
    <w:rPr>
      <w:rFonts w:ascii="方正小标宋简体" w:hAnsi="方正小标宋简体" w:eastAsia="方正小标宋简体" w:cs="宋体"/>
      <w:bCs/>
      <w:kern w:val="44"/>
      <w:sz w:val="44"/>
      <w:szCs w:val="48"/>
      <w:lang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keepNext w:val="0"/>
      <w:keepLines w:val="0"/>
      <w:snapToGrid w:val="0"/>
      <w:spacing w:beforeLines="0" w:beforeAutospacing="0" w:afterLines="0" w:afterAutospacing="0" w:line="560" w:lineRule="exact"/>
      <w:ind w:firstLine="0" w:firstLineChars="0"/>
      <w:jc w:val="center"/>
      <w:outlineLvl w:val="1"/>
    </w:pPr>
    <w:rPr>
      <w:rFonts w:ascii="黑体" w:hAnsi="黑体" w:eastAsia="楷体" w:cs="宋体"/>
      <w:sz w:val="32"/>
      <w:szCs w:val="22"/>
    </w:rPr>
  </w:style>
  <w:style w:type="paragraph" w:styleId="4">
    <w:name w:val="heading 3"/>
    <w:basedOn w:val="1"/>
    <w:next w:val="1"/>
    <w:link w:val="9"/>
    <w:semiHidden/>
    <w:unhideWhenUsed/>
    <w:qFormat/>
    <w:uiPriority w:val="0"/>
    <w:pPr>
      <w:keepNext/>
      <w:keepLines/>
      <w:spacing w:line="560" w:lineRule="exact"/>
      <w:outlineLvl w:val="2"/>
    </w:pPr>
    <w:rPr>
      <w:rFonts w:ascii="楷体_GB2312" w:hAnsi="楷体_GB2312" w:eastAsia="楷体_GB2312"/>
      <w:bCs/>
      <w:szCs w:val="32"/>
    </w:rPr>
  </w:style>
  <w:style w:type="paragraph" w:styleId="5">
    <w:name w:val="heading 4"/>
    <w:basedOn w:val="1"/>
    <w:next w:val="1"/>
    <w:link w:val="10"/>
    <w:semiHidden/>
    <w:unhideWhenUsed/>
    <w:qFormat/>
    <w:uiPriority w:val="0"/>
    <w:pPr>
      <w:keepNext/>
      <w:keepLines/>
      <w:spacing w:beforeLines="0" w:beforeAutospacing="0" w:after="50" w:afterLines="50" w:afterAutospacing="0" w:line="560" w:lineRule="exact"/>
      <w:ind w:firstLine="0" w:firstLineChars="0"/>
      <w:jc w:val="center"/>
      <w:outlineLvl w:val="3"/>
    </w:pPr>
    <w:rPr>
      <w:rFonts w:ascii="仿宋_GB2312" w:hAnsi="仿宋_GB2312" w:eastAsia="仿宋_GB2312" w:cs="宋体"/>
      <w:sz w:val="32"/>
      <w:szCs w:val="2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ody Text Indent"/>
    <w:basedOn w:val="1"/>
    <w:qFormat/>
    <w:uiPriority w:val="0"/>
    <w:pPr>
      <w:spacing w:line="560" w:lineRule="exact"/>
      <w:ind w:left="0" w:leftChars="0" w:firstLine="880" w:firstLineChars="200"/>
    </w:pPr>
    <w:rPr>
      <w:rFonts w:eastAsia="仿宋_GB2312" w:asciiTheme="minorAscii" w:hAnsiTheme="minorAscii"/>
      <w:sz w:val="32"/>
    </w:rPr>
  </w:style>
  <w:style w:type="character" w:customStyle="1" w:styleId="9">
    <w:name w:val="标题 3 Char"/>
    <w:link w:val="4"/>
    <w:qFormat/>
    <w:uiPriority w:val="0"/>
    <w:rPr>
      <w:rFonts w:ascii="楷体_GB2312" w:hAnsi="楷体_GB2312" w:eastAsia="楷体_GB2312" w:cs="宋体"/>
      <w:b/>
      <w:bCs/>
      <w:sz w:val="32"/>
      <w:szCs w:val="32"/>
    </w:rPr>
  </w:style>
  <w:style w:type="character" w:customStyle="1" w:styleId="10">
    <w:name w:val="标题 4 Char"/>
    <w:link w:val="5"/>
    <w:qFormat/>
    <w:uiPriority w:val="0"/>
    <w:rPr>
      <w:rFonts w:ascii="仿宋_GB2312" w:hAnsi="仿宋_GB2312" w:eastAsia="仿宋_GB2312" w:cs="宋体"/>
      <w:sz w:val="3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Office_6.5.2.8766_F1E327BC-269C-435d-A152-05C5408002CA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2024-04-19T14:20:00Z</dcterms:created>
  <dc:creator>雨雪飞扬</dc:creator>
  <cp:lastModifiedBy>粉色的柠檬Q糖</cp:lastModifiedBy>
  <dcterms:modified xsi:type="dcterms:W3CDTF">2024-04-21T16:57:53Z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D7B62662193FD5E511D52466F6578BC6_43</vt:lpwstr>
  </property>
</Properties>
</file>